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551C7E" w14:textId="3435FBD4" w:rsidR="00B23C44" w:rsidRPr="00B23C44" w:rsidRDefault="00B23C44" w:rsidP="00B23C44">
      <w:pPr>
        <w:rPr>
          <w:sz w:val="28"/>
          <w:szCs w:val="28"/>
        </w:rPr>
      </w:pPr>
      <w:r w:rsidRPr="00B23C44">
        <w:rPr>
          <w:sz w:val="28"/>
          <w:szCs w:val="28"/>
        </w:rPr>
        <w:t>The following two items, which were personally collected by Dr. Price</w:t>
      </w:r>
      <w:r>
        <w:rPr>
          <w:sz w:val="28"/>
          <w:szCs w:val="28"/>
        </w:rPr>
        <w:t xml:space="preserve"> </w:t>
      </w:r>
      <w:r w:rsidRPr="00B23C44">
        <w:rPr>
          <w:i/>
          <w:iCs/>
          <w:sz w:val="28"/>
          <w:szCs w:val="28"/>
        </w:rPr>
        <w:t>in situ</w:t>
      </w:r>
      <w:r w:rsidRPr="00B23C44">
        <w:rPr>
          <w:sz w:val="28"/>
          <w:szCs w:val="28"/>
        </w:rPr>
        <w:t xml:space="preserve">, have need of </w:t>
      </w:r>
      <w:r>
        <w:rPr>
          <w:sz w:val="28"/>
          <w:szCs w:val="28"/>
        </w:rPr>
        <w:t>the more detailed explanations of provenance below:</w:t>
      </w:r>
    </w:p>
    <w:p w14:paraId="1EAE0B9D" w14:textId="77777777" w:rsidR="00B23C44" w:rsidRDefault="00B23C44" w:rsidP="00600ABF">
      <w:pPr>
        <w:jc w:val="center"/>
        <w:rPr>
          <w:b/>
          <w:bCs/>
          <w:sz w:val="28"/>
          <w:szCs w:val="28"/>
        </w:rPr>
      </w:pPr>
    </w:p>
    <w:p w14:paraId="5E72B1EE" w14:textId="7D32BDF3" w:rsidR="00600ABF" w:rsidRPr="008E39E5" w:rsidRDefault="00600ABF" w:rsidP="00600ABF">
      <w:pPr>
        <w:jc w:val="center"/>
        <w:rPr>
          <w:b/>
          <w:bCs/>
          <w:sz w:val="28"/>
          <w:szCs w:val="28"/>
        </w:rPr>
      </w:pPr>
      <w:r w:rsidRPr="008E39E5">
        <w:rPr>
          <w:b/>
          <w:bCs/>
          <w:sz w:val="28"/>
          <w:szCs w:val="28"/>
        </w:rPr>
        <w:t>Explanation of Acquisition of a Stone Fragment from the Second Temple</w:t>
      </w:r>
    </w:p>
    <w:p w14:paraId="16E0F261" w14:textId="27936C20" w:rsidR="00600ABF" w:rsidRDefault="00600ABF" w:rsidP="00600ABF">
      <w:pPr>
        <w:pStyle w:val="ListParagraph"/>
        <w:numPr>
          <w:ilvl w:val="0"/>
          <w:numId w:val="1"/>
        </w:numPr>
        <w:rPr>
          <w:sz w:val="28"/>
          <w:szCs w:val="28"/>
        </w:rPr>
      </w:pPr>
      <w:r>
        <w:rPr>
          <w:sz w:val="28"/>
          <w:szCs w:val="28"/>
        </w:rPr>
        <w:t>Site is not under Israeli jurisdiction</w:t>
      </w:r>
      <w:r w:rsidR="00AC2B73">
        <w:rPr>
          <w:sz w:val="28"/>
          <w:szCs w:val="28"/>
        </w:rPr>
        <w:t>. Site is a Muslim cemetery.</w:t>
      </w:r>
    </w:p>
    <w:p w14:paraId="05964E50" w14:textId="3AAA4DD1" w:rsidR="00600ABF" w:rsidRDefault="00600ABF" w:rsidP="00600ABF">
      <w:pPr>
        <w:pStyle w:val="ListParagraph"/>
        <w:numPr>
          <w:ilvl w:val="0"/>
          <w:numId w:val="1"/>
        </w:numPr>
        <w:rPr>
          <w:sz w:val="28"/>
          <w:szCs w:val="28"/>
        </w:rPr>
      </w:pPr>
      <w:r>
        <w:rPr>
          <w:sz w:val="28"/>
          <w:szCs w:val="28"/>
        </w:rPr>
        <w:t>Site is not considered an archaeological site by Muslims</w:t>
      </w:r>
      <w:r w:rsidR="00AC2B73">
        <w:rPr>
          <w:sz w:val="28"/>
          <w:szCs w:val="28"/>
        </w:rPr>
        <w:t>.</w:t>
      </w:r>
    </w:p>
    <w:p w14:paraId="33B42345" w14:textId="1B43A4D6" w:rsidR="00AC2B73" w:rsidRDefault="00AC2B73" w:rsidP="00600ABF">
      <w:pPr>
        <w:pStyle w:val="ListParagraph"/>
        <w:numPr>
          <w:ilvl w:val="0"/>
          <w:numId w:val="1"/>
        </w:numPr>
        <w:rPr>
          <w:sz w:val="28"/>
          <w:szCs w:val="28"/>
        </w:rPr>
      </w:pPr>
      <w:r>
        <w:rPr>
          <w:sz w:val="28"/>
          <w:szCs w:val="28"/>
        </w:rPr>
        <w:t>Item was recovered from a gravedigger who was discarding the stone fragment. He did not object to it being taken.</w:t>
      </w:r>
    </w:p>
    <w:p w14:paraId="175EC249" w14:textId="3B560B33" w:rsidR="00600ABF" w:rsidRDefault="00AC2B73" w:rsidP="00600ABF">
      <w:pPr>
        <w:pStyle w:val="ListParagraph"/>
        <w:numPr>
          <w:ilvl w:val="0"/>
          <w:numId w:val="1"/>
        </w:numPr>
        <w:rPr>
          <w:sz w:val="28"/>
          <w:szCs w:val="28"/>
        </w:rPr>
      </w:pPr>
      <w:r>
        <w:rPr>
          <w:sz w:val="28"/>
          <w:szCs w:val="28"/>
        </w:rPr>
        <w:t>The</w:t>
      </w:r>
      <w:r w:rsidR="00600ABF">
        <w:rPr>
          <w:sz w:val="28"/>
          <w:szCs w:val="28"/>
        </w:rPr>
        <w:t xml:space="preserve"> </w:t>
      </w:r>
      <w:r>
        <w:rPr>
          <w:sz w:val="28"/>
          <w:szCs w:val="28"/>
        </w:rPr>
        <w:t>f</w:t>
      </w:r>
      <w:r w:rsidR="00600ABF">
        <w:rPr>
          <w:sz w:val="28"/>
          <w:szCs w:val="28"/>
        </w:rPr>
        <w:t>ragment would have been lost to archaeology</w:t>
      </w:r>
      <w:r>
        <w:rPr>
          <w:sz w:val="28"/>
          <w:szCs w:val="28"/>
        </w:rPr>
        <w:t xml:space="preserve"> had it not been recovered.</w:t>
      </w:r>
    </w:p>
    <w:p w14:paraId="4286173A" w14:textId="0584EA04" w:rsidR="00AC2B73" w:rsidRDefault="00AC2B73" w:rsidP="00600ABF">
      <w:pPr>
        <w:pStyle w:val="ListParagraph"/>
        <w:numPr>
          <w:ilvl w:val="0"/>
          <w:numId w:val="1"/>
        </w:numPr>
        <w:rPr>
          <w:sz w:val="28"/>
          <w:szCs w:val="28"/>
        </w:rPr>
      </w:pPr>
      <w:r>
        <w:rPr>
          <w:sz w:val="28"/>
          <w:szCs w:val="28"/>
        </w:rPr>
        <w:t xml:space="preserve">Artifact was turned over the next day to archaeologist Eilat Mazar at the Shalem Center. She was monitoring the Islamic Wakf’s activity in illegally excavating and disposing of tons of earth from the southern end of the Temple Mount (since 1999) </w:t>
      </w:r>
      <w:proofErr w:type="gramStart"/>
      <w:r w:rsidR="00E60525">
        <w:rPr>
          <w:sz w:val="28"/>
          <w:szCs w:val="28"/>
        </w:rPr>
        <w:t>in order to</w:t>
      </w:r>
      <w:proofErr w:type="gramEnd"/>
      <w:r w:rsidR="00E60525">
        <w:rPr>
          <w:sz w:val="28"/>
          <w:szCs w:val="28"/>
        </w:rPr>
        <w:t xml:space="preserve"> build the al-</w:t>
      </w:r>
      <w:proofErr w:type="spellStart"/>
      <w:r w:rsidR="00E60525">
        <w:rPr>
          <w:sz w:val="28"/>
          <w:szCs w:val="28"/>
        </w:rPr>
        <w:t>Marwani</w:t>
      </w:r>
      <w:proofErr w:type="spellEnd"/>
      <w:r w:rsidR="00E60525">
        <w:rPr>
          <w:sz w:val="28"/>
          <w:szCs w:val="28"/>
        </w:rPr>
        <w:t xml:space="preserve"> mosque. Eilat </w:t>
      </w:r>
      <w:r>
        <w:rPr>
          <w:sz w:val="28"/>
          <w:szCs w:val="28"/>
        </w:rPr>
        <w:t>was</w:t>
      </w:r>
      <w:r w:rsidR="00E60525">
        <w:rPr>
          <w:sz w:val="28"/>
          <w:szCs w:val="28"/>
        </w:rPr>
        <w:t xml:space="preserve"> also</w:t>
      </w:r>
      <w:r>
        <w:rPr>
          <w:sz w:val="28"/>
          <w:szCs w:val="28"/>
        </w:rPr>
        <w:t xml:space="preserve"> directing excavations in the Ophel just south of the Muslim cemetery.</w:t>
      </w:r>
    </w:p>
    <w:p w14:paraId="2E6C3C3A" w14:textId="4ED535F8" w:rsidR="00600ABF" w:rsidRDefault="00AC2B73" w:rsidP="00600ABF">
      <w:pPr>
        <w:pStyle w:val="ListParagraph"/>
        <w:numPr>
          <w:ilvl w:val="0"/>
          <w:numId w:val="1"/>
        </w:numPr>
        <w:rPr>
          <w:sz w:val="28"/>
          <w:szCs w:val="28"/>
        </w:rPr>
      </w:pPr>
      <w:r>
        <w:rPr>
          <w:sz w:val="28"/>
          <w:szCs w:val="28"/>
        </w:rPr>
        <w:t xml:space="preserve">Although she and a doctoral student doing a dissertation on the chisel marks of recovered Temple stones gave tentative confirmation of the find, she stated that it could not be kept by the Israeli government because of the area of its acquisition was not under Israeli jurisdiction and </w:t>
      </w:r>
      <w:r w:rsidR="00E60525">
        <w:rPr>
          <w:sz w:val="28"/>
          <w:szCs w:val="28"/>
        </w:rPr>
        <w:t>she told me</w:t>
      </w:r>
      <w:r>
        <w:rPr>
          <w:sz w:val="28"/>
          <w:szCs w:val="28"/>
        </w:rPr>
        <w:t xml:space="preserve"> to</w:t>
      </w:r>
      <w:r w:rsidR="00600ABF">
        <w:rPr>
          <w:sz w:val="28"/>
          <w:szCs w:val="28"/>
        </w:rPr>
        <w:t xml:space="preserve"> export and keep</w:t>
      </w:r>
      <w:r>
        <w:rPr>
          <w:sz w:val="28"/>
          <w:szCs w:val="28"/>
        </w:rPr>
        <w:t xml:space="preserve"> it as part of my museum collection. Unfortunately, E</w:t>
      </w:r>
      <w:r w:rsidR="00E60525">
        <w:rPr>
          <w:sz w:val="28"/>
          <w:szCs w:val="28"/>
        </w:rPr>
        <w:t>ila</w:t>
      </w:r>
      <w:r>
        <w:rPr>
          <w:sz w:val="28"/>
          <w:szCs w:val="28"/>
        </w:rPr>
        <w:t xml:space="preserve">t died in </w:t>
      </w:r>
      <w:proofErr w:type="gramStart"/>
      <w:r>
        <w:rPr>
          <w:sz w:val="28"/>
          <w:szCs w:val="28"/>
        </w:rPr>
        <w:t>2025</w:t>
      </w:r>
      <w:proofErr w:type="gramEnd"/>
      <w:r w:rsidR="00E60525">
        <w:rPr>
          <w:sz w:val="28"/>
          <w:szCs w:val="28"/>
        </w:rPr>
        <w:t xml:space="preserve"> and I do not know who the doctoral student was, so confirmation of this part of my story is not possible. </w:t>
      </w:r>
    </w:p>
    <w:p w14:paraId="299C189B" w14:textId="14C8E1CD" w:rsidR="00CB7366" w:rsidRDefault="00E60525" w:rsidP="00600ABF">
      <w:pPr>
        <w:pStyle w:val="ListParagraph"/>
        <w:numPr>
          <w:ilvl w:val="0"/>
          <w:numId w:val="1"/>
        </w:numPr>
        <w:rPr>
          <w:sz w:val="28"/>
          <w:szCs w:val="28"/>
        </w:rPr>
      </w:pPr>
      <w:r>
        <w:rPr>
          <w:sz w:val="28"/>
          <w:szCs w:val="28"/>
        </w:rPr>
        <w:t xml:space="preserve">For a precedent for private ownership of Temple-related artifacts found in this location the case of </w:t>
      </w:r>
      <w:r w:rsidR="00CB7366">
        <w:rPr>
          <w:sz w:val="28"/>
          <w:szCs w:val="28"/>
        </w:rPr>
        <w:t>Oded Golan</w:t>
      </w:r>
      <w:r>
        <w:rPr>
          <w:sz w:val="28"/>
          <w:szCs w:val="28"/>
        </w:rPr>
        <w:t xml:space="preserve"> may be cited. He</w:t>
      </w:r>
      <w:r w:rsidR="00CB7366">
        <w:rPr>
          <w:sz w:val="28"/>
          <w:szCs w:val="28"/>
        </w:rPr>
        <w:t xml:space="preserve"> bought </w:t>
      </w:r>
      <w:r>
        <w:rPr>
          <w:sz w:val="28"/>
          <w:szCs w:val="28"/>
        </w:rPr>
        <w:t xml:space="preserve">an </w:t>
      </w:r>
      <w:r w:rsidR="00CB7366">
        <w:rPr>
          <w:sz w:val="28"/>
          <w:szCs w:val="28"/>
        </w:rPr>
        <w:t>inscribed stone (</w:t>
      </w:r>
      <w:r>
        <w:rPr>
          <w:sz w:val="28"/>
          <w:szCs w:val="28"/>
        </w:rPr>
        <w:t xml:space="preserve">the </w:t>
      </w:r>
      <w:r w:rsidR="00CB7366">
        <w:rPr>
          <w:sz w:val="28"/>
          <w:szCs w:val="28"/>
        </w:rPr>
        <w:t>Jehoash Tablet) from near this area</w:t>
      </w:r>
      <w:r>
        <w:rPr>
          <w:sz w:val="28"/>
          <w:szCs w:val="28"/>
        </w:rPr>
        <w:t xml:space="preserve"> from an Arab workman. After a lengthy trial, the </w:t>
      </w:r>
      <w:r w:rsidR="00CB7366">
        <w:rPr>
          <w:sz w:val="28"/>
          <w:szCs w:val="28"/>
        </w:rPr>
        <w:t>Israeli court decid</w:t>
      </w:r>
      <w:r>
        <w:rPr>
          <w:sz w:val="28"/>
          <w:szCs w:val="28"/>
        </w:rPr>
        <w:t>ed</w:t>
      </w:r>
      <w:r w:rsidR="00CB7366">
        <w:rPr>
          <w:sz w:val="28"/>
          <w:szCs w:val="28"/>
        </w:rPr>
        <w:t xml:space="preserve"> it was</w:t>
      </w:r>
      <w:r>
        <w:rPr>
          <w:sz w:val="28"/>
          <w:szCs w:val="28"/>
        </w:rPr>
        <w:t xml:space="preserve"> an</w:t>
      </w:r>
      <w:r w:rsidR="00CB7366">
        <w:rPr>
          <w:sz w:val="28"/>
          <w:szCs w:val="28"/>
        </w:rPr>
        <w:t xml:space="preserve"> </w:t>
      </w:r>
      <w:r w:rsidR="00AC2B73">
        <w:rPr>
          <w:sz w:val="28"/>
          <w:szCs w:val="28"/>
        </w:rPr>
        <w:t>authentic</w:t>
      </w:r>
      <w:r w:rsidR="00CB7366">
        <w:rPr>
          <w:sz w:val="28"/>
          <w:szCs w:val="28"/>
        </w:rPr>
        <w:t xml:space="preserve"> </w:t>
      </w:r>
      <w:r>
        <w:rPr>
          <w:sz w:val="28"/>
          <w:szCs w:val="28"/>
        </w:rPr>
        <w:t xml:space="preserve">artifact and </w:t>
      </w:r>
      <w:r w:rsidR="00CB7366">
        <w:rPr>
          <w:sz w:val="28"/>
          <w:szCs w:val="28"/>
        </w:rPr>
        <w:t xml:space="preserve">permitted </w:t>
      </w:r>
      <w:r>
        <w:rPr>
          <w:sz w:val="28"/>
          <w:szCs w:val="28"/>
        </w:rPr>
        <w:t>Golan</w:t>
      </w:r>
      <w:r w:rsidR="00CB7366">
        <w:rPr>
          <w:sz w:val="28"/>
          <w:szCs w:val="28"/>
        </w:rPr>
        <w:t xml:space="preserve"> to keep the antiquity.</w:t>
      </w:r>
      <w:r>
        <w:rPr>
          <w:sz w:val="28"/>
          <w:szCs w:val="28"/>
        </w:rPr>
        <w:t xml:space="preserve"> The report on this trial may be found online and was reported in Biblical Archaeology Review magazine.</w:t>
      </w:r>
    </w:p>
    <w:p w14:paraId="6EC7F4BE" w14:textId="6E927B5F" w:rsidR="00E60525" w:rsidRDefault="00E60525" w:rsidP="00600ABF">
      <w:pPr>
        <w:pStyle w:val="ListParagraph"/>
        <w:numPr>
          <w:ilvl w:val="0"/>
          <w:numId w:val="1"/>
        </w:numPr>
        <w:rPr>
          <w:sz w:val="28"/>
          <w:szCs w:val="28"/>
        </w:rPr>
      </w:pPr>
      <w:r>
        <w:rPr>
          <w:sz w:val="28"/>
          <w:szCs w:val="28"/>
        </w:rPr>
        <w:lastRenderedPageBreak/>
        <w:t xml:space="preserve">I took both video and photos of the find </w:t>
      </w:r>
      <w:proofErr w:type="gramStart"/>
      <w:r>
        <w:rPr>
          <w:sz w:val="28"/>
          <w:szCs w:val="28"/>
        </w:rPr>
        <w:t>spot</w:t>
      </w:r>
      <w:proofErr w:type="gramEnd"/>
      <w:r>
        <w:rPr>
          <w:sz w:val="28"/>
          <w:szCs w:val="28"/>
        </w:rPr>
        <w:t xml:space="preserve"> but my equipment was stolen from my car when it was parked on the Mt. of Olives. I pursued with the authorities a recovery of the equipment – or at least the film – but to no avail.</w:t>
      </w:r>
    </w:p>
    <w:p w14:paraId="395C41F0" w14:textId="6AA057A9" w:rsidR="00E60525" w:rsidRPr="00600ABF" w:rsidRDefault="00E60525" w:rsidP="00600ABF">
      <w:pPr>
        <w:pStyle w:val="ListParagraph"/>
        <w:numPr>
          <w:ilvl w:val="0"/>
          <w:numId w:val="1"/>
        </w:numPr>
        <w:rPr>
          <w:sz w:val="28"/>
          <w:szCs w:val="28"/>
        </w:rPr>
      </w:pPr>
      <w:r>
        <w:rPr>
          <w:sz w:val="28"/>
          <w:szCs w:val="28"/>
        </w:rPr>
        <w:t xml:space="preserve">Hopefully, my 30 years as an archaeologist in Israel will </w:t>
      </w:r>
      <w:r w:rsidR="001B7290">
        <w:rPr>
          <w:sz w:val="28"/>
          <w:szCs w:val="28"/>
        </w:rPr>
        <w:t>support my testimony concerning this important artifact.</w:t>
      </w:r>
    </w:p>
    <w:p w14:paraId="1416568B" w14:textId="77777777" w:rsidR="00600ABF" w:rsidRDefault="00600ABF" w:rsidP="00600ABF">
      <w:pPr>
        <w:jc w:val="center"/>
        <w:rPr>
          <w:sz w:val="28"/>
          <w:szCs w:val="28"/>
        </w:rPr>
      </w:pPr>
    </w:p>
    <w:p w14:paraId="60826FD2" w14:textId="3567D4A8" w:rsidR="00600ABF" w:rsidRPr="008E39E5" w:rsidRDefault="00600ABF" w:rsidP="00600ABF">
      <w:pPr>
        <w:jc w:val="center"/>
        <w:rPr>
          <w:b/>
          <w:bCs/>
          <w:sz w:val="28"/>
          <w:szCs w:val="28"/>
        </w:rPr>
      </w:pPr>
      <w:r w:rsidRPr="008E39E5">
        <w:rPr>
          <w:b/>
          <w:bCs/>
          <w:sz w:val="28"/>
          <w:szCs w:val="28"/>
        </w:rPr>
        <w:t>Explanation of Mudbricks</w:t>
      </w:r>
      <w:r w:rsidR="000C3503">
        <w:rPr>
          <w:b/>
          <w:bCs/>
          <w:sz w:val="28"/>
          <w:szCs w:val="28"/>
        </w:rPr>
        <w:t xml:space="preserve"> Recovered</w:t>
      </w:r>
      <w:r w:rsidRPr="008E39E5">
        <w:rPr>
          <w:b/>
          <w:bCs/>
          <w:sz w:val="28"/>
          <w:szCs w:val="28"/>
        </w:rPr>
        <w:t xml:space="preserve"> from Tel Jericho</w:t>
      </w:r>
    </w:p>
    <w:p w14:paraId="31BDFDC6" w14:textId="71785F4E" w:rsidR="00600ABF" w:rsidRDefault="00600ABF" w:rsidP="00600ABF">
      <w:pPr>
        <w:pStyle w:val="ListParagraph"/>
        <w:numPr>
          <w:ilvl w:val="0"/>
          <w:numId w:val="2"/>
        </w:numPr>
        <w:rPr>
          <w:sz w:val="28"/>
          <w:szCs w:val="28"/>
        </w:rPr>
      </w:pPr>
      <w:r>
        <w:rPr>
          <w:sz w:val="28"/>
          <w:szCs w:val="28"/>
        </w:rPr>
        <w:t xml:space="preserve">Tel </w:t>
      </w:r>
      <w:r w:rsidR="001B7290">
        <w:rPr>
          <w:sz w:val="28"/>
          <w:szCs w:val="28"/>
        </w:rPr>
        <w:t>Jericho was</w:t>
      </w:r>
      <w:r>
        <w:rPr>
          <w:sz w:val="28"/>
          <w:szCs w:val="28"/>
        </w:rPr>
        <w:t xml:space="preserve"> abandoned by</w:t>
      </w:r>
      <w:r w:rsidR="001B7290">
        <w:rPr>
          <w:sz w:val="28"/>
          <w:szCs w:val="28"/>
        </w:rPr>
        <w:t xml:space="preserve"> the</w:t>
      </w:r>
      <w:r>
        <w:rPr>
          <w:sz w:val="28"/>
          <w:szCs w:val="28"/>
        </w:rPr>
        <w:t xml:space="preserve"> Israeli authority</w:t>
      </w:r>
      <w:r w:rsidR="008E39E5">
        <w:rPr>
          <w:sz w:val="28"/>
          <w:szCs w:val="28"/>
        </w:rPr>
        <w:t xml:space="preserve"> (1993)</w:t>
      </w:r>
      <w:r w:rsidR="001B7290">
        <w:rPr>
          <w:sz w:val="28"/>
          <w:szCs w:val="28"/>
        </w:rPr>
        <w:t xml:space="preserve"> as part of the Declaration of Principles that traded land for peace.</w:t>
      </w:r>
    </w:p>
    <w:p w14:paraId="7DED3499" w14:textId="68E0BC4B" w:rsidR="00600ABF" w:rsidRDefault="001B7290" w:rsidP="00600ABF">
      <w:pPr>
        <w:pStyle w:val="ListParagraph"/>
        <w:numPr>
          <w:ilvl w:val="0"/>
          <w:numId w:val="2"/>
        </w:numPr>
        <w:rPr>
          <w:sz w:val="28"/>
          <w:szCs w:val="28"/>
        </w:rPr>
      </w:pPr>
      <w:r>
        <w:rPr>
          <w:sz w:val="28"/>
          <w:szCs w:val="28"/>
        </w:rPr>
        <w:t>The</w:t>
      </w:r>
      <w:r w:rsidR="00600ABF">
        <w:rPr>
          <w:sz w:val="28"/>
          <w:szCs w:val="28"/>
        </w:rPr>
        <w:t xml:space="preserve"> Palestinian </w:t>
      </w:r>
      <w:r w:rsidR="00AC2B73">
        <w:rPr>
          <w:sz w:val="28"/>
          <w:szCs w:val="28"/>
        </w:rPr>
        <w:t>Authority</w:t>
      </w:r>
      <w:r>
        <w:rPr>
          <w:sz w:val="28"/>
          <w:szCs w:val="28"/>
        </w:rPr>
        <w:t xml:space="preserve"> (PA) allowed for lotting and destruction of everything “Israeli” after the withdrawal.</w:t>
      </w:r>
    </w:p>
    <w:p w14:paraId="52A73CE7" w14:textId="029E6A45" w:rsidR="00600ABF" w:rsidRDefault="001B7290" w:rsidP="00600ABF">
      <w:pPr>
        <w:pStyle w:val="ListParagraph"/>
        <w:numPr>
          <w:ilvl w:val="0"/>
          <w:numId w:val="2"/>
        </w:numPr>
        <w:rPr>
          <w:sz w:val="28"/>
          <w:szCs w:val="28"/>
        </w:rPr>
      </w:pPr>
      <w:r>
        <w:rPr>
          <w:sz w:val="28"/>
          <w:szCs w:val="28"/>
        </w:rPr>
        <w:t>The biblical h</w:t>
      </w:r>
      <w:r w:rsidR="00600ABF">
        <w:rPr>
          <w:sz w:val="28"/>
          <w:szCs w:val="28"/>
        </w:rPr>
        <w:t xml:space="preserve">istory of Tel was denied by </w:t>
      </w:r>
      <w:r>
        <w:rPr>
          <w:sz w:val="28"/>
          <w:szCs w:val="28"/>
        </w:rPr>
        <w:t>the PA as occupation propaganda and the site was not immediately protected or preserved.</w:t>
      </w:r>
    </w:p>
    <w:p w14:paraId="4B00FF3D" w14:textId="5594991C" w:rsidR="00600ABF" w:rsidRDefault="001B7290" w:rsidP="00600ABF">
      <w:pPr>
        <w:pStyle w:val="ListParagraph"/>
        <w:numPr>
          <w:ilvl w:val="0"/>
          <w:numId w:val="2"/>
        </w:numPr>
        <w:rPr>
          <w:sz w:val="28"/>
          <w:szCs w:val="28"/>
        </w:rPr>
      </w:pPr>
      <w:r>
        <w:rPr>
          <w:sz w:val="28"/>
          <w:szCs w:val="28"/>
        </w:rPr>
        <w:t>At the time I was there, the t</w:t>
      </w:r>
      <w:r w:rsidR="00600ABF">
        <w:rPr>
          <w:sz w:val="28"/>
          <w:szCs w:val="28"/>
        </w:rPr>
        <w:t>el was being ravaged and mudbricks</w:t>
      </w:r>
      <w:r>
        <w:rPr>
          <w:sz w:val="28"/>
          <w:szCs w:val="28"/>
        </w:rPr>
        <w:t xml:space="preserve"> were being</w:t>
      </w:r>
      <w:r w:rsidR="00600ABF">
        <w:rPr>
          <w:sz w:val="28"/>
          <w:szCs w:val="28"/>
        </w:rPr>
        <w:t xml:space="preserve"> destroyed out of ignorance</w:t>
      </w:r>
      <w:r>
        <w:rPr>
          <w:sz w:val="28"/>
          <w:szCs w:val="28"/>
        </w:rPr>
        <w:t xml:space="preserve"> (just rubbish on the ground).</w:t>
      </w:r>
    </w:p>
    <w:p w14:paraId="6B6AB1DE" w14:textId="77777777" w:rsidR="001B7290" w:rsidRDefault="00600ABF" w:rsidP="001B7290">
      <w:pPr>
        <w:pStyle w:val="ListParagraph"/>
        <w:numPr>
          <w:ilvl w:val="0"/>
          <w:numId w:val="2"/>
        </w:numPr>
        <w:rPr>
          <w:sz w:val="28"/>
          <w:szCs w:val="28"/>
        </w:rPr>
      </w:pPr>
      <w:r>
        <w:rPr>
          <w:sz w:val="28"/>
          <w:szCs w:val="28"/>
        </w:rPr>
        <w:t>Palestinians at site</w:t>
      </w:r>
      <w:r w:rsidR="001B7290">
        <w:rPr>
          <w:sz w:val="28"/>
          <w:szCs w:val="28"/>
        </w:rPr>
        <w:t xml:space="preserve"> at the time</w:t>
      </w:r>
      <w:r>
        <w:rPr>
          <w:sz w:val="28"/>
          <w:szCs w:val="28"/>
        </w:rPr>
        <w:t xml:space="preserve"> said </w:t>
      </w:r>
      <w:r w:rsidR="001B7290">
        <w:rPr>
          <w:sz w:val="28"/>
          <w:szCs w:val="28"/>
        </w:rPr>
        <w:t xml:space="preserve">these </w:t>
      </w:r>
      <w:r>
        <w:rPr>
          <w:sz w:val="28"/>
          <w:szCs w:val="28"/>
        </w:rPr>
        <w:t>mudbricks were only dirt</w:t>
      </w:r>
      <w:r w:rsidR="001B7290">
        <w:rPr>
          <w:sz w:val="28"/>
          <w:szCs w:val="28"/>
        </w:rPr>
        <w:t xml:space="preserve"> (partially true) and had no objection to their removal.</w:t>
      </w:r>
    </w:p>
    <w:p w14:paraId="325EECED" w14:textId="7FAEF5CB" w:rsidR="00600ABF" w:rsidRDefault="00600ABF" w:rsidP="001B7290">
      <w:pPr>
        <w:pStyle w:val="ListParagraph"/>
        <w:numPr>
          <w:ilvl w:val="0"/>
          <w:numId w:val="2"/>
        </w:numPr>
        <w:rPr>
          <w:sz w:val="28"/>
          <w:szCs w:val="28"/>
        </w:rPr>
      </w:pPr>
      <w:r w:rsidRPr="001B7290">
        <w:rPr>
          <w:sz w:val="28"/>
          <w:szCs w:val="28"/>
        </w:rPr>
        <w:t>Fearing further destruction at the time the removal was a</w:t>
      </w:r>
      <w:r w:rsidR="001B7290">
        <w:rPr>
          <w:sz w:val="28"/>
          <w:szCs w:val="28"/>
        </w:rPr>
        <w:t xml:space="preserve"> considered a</w:t>
      </w:r>
      <w:r w:rsidRPr="001B7290">
        <w:rPr>
          <w:sz w:val="28"/>
          <w:szCs w:val="28"/>
        </w:rPr>
        <w:t xml:space="preserve"> rescue</w:t>
      </w:r>
      <w:r w:rsidR="001B7290">
        <w:rPr>
          <w:sz w:val="28"/>
          <w:szCs w:val="28"/>
        </w:rPr>
        <w:t>.</w:t>
      </w:r>
    </w:p>
    <w:p w14:paraId="20BF878C" w14:textId="16009593" w:rsidR="001B7290" w:rsidRPr="001B7290" w:rsidRDefault="001B7290" w:rsidP="001B7290">
      <w:pPr>
        <w:pStyle w:val="ListParagraph"/>
        <w:numPr>
          <w:ilvl w:val="0"/>
          <w:numId w:val="2"/>
        </w:numPr>
        <w:rPr>
          <w:sz w:val="28"/>
          <w:szCs w:val="28"/>
        </w:rPr>
      </w:pPr>
      <w:r>
        <w:rPr>
          <w:sz w:val="28"/>
          <w:szCs w:val="28"/>
        </w:rPr>
        <w:t>The mudbricks were not exported through the IAA as they were the possession of the PA and shipped from within its area of control.</w:t>
      </w:r>
    </w:p>
    <w:p w14:paraId="46D787EA" w14:textId="5B4F9526" w:rsidR="00600ABF" w:rsidRDefault="001B7290" w:rsidP="00600ABF">
      <w:pPr>
        <w:pStyle w:val="ListParagraph"/>
        <w:numPr>
          <w:ilvl w:val="0"/>
          <w:numId w:val="2"/>
        </w:numPr>
        <w:rPr>
          <w:sz w:val="28"/>
          <w:szCs w:val="28"/>
        </w:rPr>
      </w:pPr>
      <w:r>
        <w:rPr>
          <w:sz w:val="28"/>
          <w:szCs w:val="28"/>
        </w:rPr>
        <w:t>Despite the excavations in this area in the</w:t>
      </w:r>
      <w:r w:rsidR="008E39E5">
        <w:rPr>
          <w:sz w:val="28"/>
          <w:szCs w:val="28"/>
        </w:rPr>
        <w:t xml:space="preserve"> mid-</w:t>
      </w:r>
      <w:proofErr w:type="spellStart"/>
      <w:r w:rsidR="008E39E5">
        <w:rPr>
          <w:sz w:val="28"/>
          <w:szCs w:val="28"/>
        </w:rPr>
        <w:t>2000</w:t>
      </w:r>
      <w:r>
        <w:rPr>
          <w:sz w:val="28"/>
          <w:szCs w:val="28"/>
        </w:rPr>
        <w:t>’s</w:t>
      </w:r>
      <w:proofErr w:type="spellEnd"/>
      <w:r>
        <w:rPr>
          <w:sz w:val="28"/>
          <w:szCs w:val="28"/>
        </w:rPr>
        <w:t xml:space="preserve"> by</w:t>
      </w:r>
      <w:r w:rsidR="008E39E5">
        <w:rPr>
          <w:sz w:val="28"/>
          <w:szCs w:val="28"/>
        </w:rPr>
        <w:t xml:space="preserve"> an Italian-Palestinian Team</w:t>
      </w:r>
      <w:r>
        <w:rPr>
          <w:sz w:val="28"/>
          <w:szCs w:val="28"/>
        </w:rPr>
        <w:t xml:space="preserve">, the site where the mudbricks lay on the ground is still </w:t>
      </w:r>
      <w:r w:rsidR="008E39E5">
        <w:rPr>
          <w:sz w:val="28"/>
          <w:szCs w:val="28"/>
        </w:rPr>
        <w:t>not guarded from tourists</w:t>
      </w:r>
      <w:r>
        <w:rPr>
          <w:sz w:val="28"/>
          <w:szCs w:val="28"/>
        </w:rPr>
        <w:t xml:space="preserve"> who</w:t>
      </w:r>
      <w:r w:rsidR="008E39E5">
        <w:rPr>
          <w:sz w:val="28"/>
          <w:szCs w:val="28"/>
        </w:rPr>
        <w:t xml:space="preserve"> trampl</w:t>
      </w:r>
      <w:r>
        <w:rPr>
          <w:sz w:val="28"/>
          <w:szCs w:val="28"/>
        </w:rPr>
        <w:t>e</w:t>
      </w:r>
      <w:r w:rsidR="008E39E5">
        <w:rPr>
          <w:sz w:val="28"/>
          <w:szCs w:val="28"/>
        </w:rPr>
        <w:t xml:space="preserve"> the mudbricks</w:t>
      </w:r>
      <w:r>
        <w:rPr>
          <w:sz w:val="28"/>
          <w:szCs w:val="28"/>
        </w:rPr>
        <w:t xml:space="preserve"> as they explore the site (I have personally watched this happen as late as 2024).</w:t>
      </w:r>
    </w:p>
    <w:p w14:paraId="4E6E6E35" w14:textId="01D9BF64" w:rsidR="001B7290" w:rsidRPr="00600ABF" w:rsidRDefault="001B7290" w:rsidP="00600ABF">
      <w:pPr>
        <w:pStyle w:val="ListParagraph"/>
        <w:numPr>
          <w:ilvl w:val="0"/>
          <w:numId w:val="2"/>
        </w:numPr>
        <w:rPr>
          <w:sz w:val="28"/>
          <w:szCs w:val="28"/>
        </w:rPr>
      </w:pPr>
      <w:r>
        <w:rPr>
          <w:sz w:val="28"/>
          <w:szCs w:val="28"/>
        </w:rPr>
        <w:t xml:space="preserve">Mudbricks are not technically classified as </w:t>
      </w:r>
      <w:r w:rsidR="007C3577">
        <w:rPr>
          <w:sz w:val="28"/>
          <w:szCs w:val="28"/>
        </w:rPr>
        <w:t xml:space="preserve">antiquities even though they were part of ancient structures. However, for students of the Bible, the association of these fallen mudbricks with the miracle of the fallen walls of Jericho make them an exceptional historical item. </w:t>
      </w:r>
    </w:p>
    <w:sectPr w:rsidR="001B7290" w:rsidRPr="00600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9D15A2"/>
    <w:multiLevelType w:val="hybridMultilevel"/>
    <w:tmpl w:val="31F26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9312BB"/>
    <w:multiLevelType w:val="hybridMultilevel"/>
    <w:tmpl w:val="506EF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4375265">
    <w:abstractNumId w:val="0"/>
  </w:num>
  <w:num w:numId="2" w16cid:durableId="152111796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ABF"/>
    <w:rsid w:val="000C3503"/>
    <w:rsid w:val="001B7290"/>
    <w:rsid w:val="00600ABF"/>
    <w:rsid w:val="007C3577"/>
    <w:rsid w:val="008E39E5"/>
    <w:rsid w:val="00907EE0"/>
    <w:rsid w:val="00A04714"/>
    <w:rsid w:val="00AC2B73"/>
    <w:rsid w:val="00B23C44"/>
    <w:rsid w:val="00CB7366"/>
    <w:rsid w:val="00D81B0C"/>
    <w:rsid w:val="00D84912"/>
    <w:rsid w:val="00E605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E6F5BD7"/>
  <w15:chartTrackingRefBased/>
  <w15:docId w15:val="{C0373667-4F87-1248-976C-1475FA907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0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A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A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A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A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A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A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A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A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A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A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A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A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ABF"/>
    <w:rPr>
      <w:rFonts w:eastAsiaTheme="majorEastAsia" w:cstheme="majorBidi"/>
      <w:color w:val="272727" w:themeColor="text1" w:themeTint="D8"/>
    </w:rPr>
  </w:style>
  <w:style w:type="paragraph" w:styleId="Title">
    <w:name w:val="Title"/>
    <w:basedOn w:val="Normal"/>
    <w:next w:val="Normal"/>
    <w:link w:val="TitleChar"/>
    <w:uiPriority w:val="10"/>
    <w:qFormat/>
    <w:rsid w:val="00600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A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A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ABF"/>
    <w:pPr>
      <w:spacing w:before="160"/>
      <w:jc w:val="center"/>
    </w:pPr>
    <w:rPr>
      <w:i/>
      <w:iCs/>
      <w:color w:val="404040" w:themeColor="text1" w:themeTint="BF"/>
    </w:rPr>
  </w:style>
  <w:style w:type="character" w:customStyle="1" w:styleId="QuoteChar">
    <w:name w:val="Quote Char"/>
    <w:basedOn w:val="DefaultParagraphFont"/>
    <w:link w:val="Quote"/>
    <w:uiPriority w:val="29"/>
    <w:rsid w:val="00600ABF"/>
    <w:rPr>
      <w:i/>
      <w:iCs/>
      <w:color w:val="404040" w:themeColor="text1" w:themeTint="BF"/>
    </w:rPr>
  </w:style>
  <w:style w:type="paragraph" w:styleId="ListParagraph">
    <w:name w:val="List Paragraph"/>
    <w:basedOn w:val="Normal"/>
    <w:uiPriority w:val="34"/>
    <w:qFormat/>
    <w:rsid w:val="00600ABF"/>
    <w:pPr>
      <w:ind w:left="720"/>
      <w:contextualSpacing/>
    </w:pPr>
  </w:style>
  <w:style w:type="character" w:styleId="IntenseEmphasis">
    <w:name w:val="Intense Emphasis"/>
    <w:basedOn w:val="DefaultParagraphFont"/>
    <w:uiPriority w:val="21"/>
    <w:qFormat/>
    <w:rsid w:val="00600ABF"/>
    <w:rPr>
      <w:i/>
      <w:iCs/>
      <w:color w:val="0F4761" w:themeColor="accent1" w:themeShade="BF"/>
    </w:rPr>
  </w:style>
  <w:style w:type="paragraph" w:styleId="IntenseQuote">
    <w:name w:val="Intense Quote"/>
    <w:basedOn w:val="Normal"/>
    <w:next w:val="Normal"/>
    <w:link w:val="IntenseQuoteChar"/>
    <w:uiPriority w:val="30"/>
    <w:qFormat/>
    <w:rsid w:val="00600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ABF"/>
    <w:rPr>
      <w:i/>
      <w:iCs/>
      <w:color w:val="0F4761" w:themeColor="accent1" w:themeShade="BF"/>
    </w:rPr>
  </w:style>
  <w:style w:type="character" w:styleId="IntenseReference">
    <w:name w:val="Intense Reference"/>
    <w:basedOn w:val="DefaultParagraphFont"/>
    <w:uiPriority w:val="32"/>
    <w:qFormat/>
    <w:rsid w:val="00600A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Price</dc:creator>
  <cp:keywords/>
  <dc:description/>
  <cp:lastModifiedBy>Randall Price</cp:lastModifiedBy>
  <cp:revision>6</cp:revision>
  <dcterms:created xsi:type="dcterms:W3CDTF">2026-08-26T20:16:00Z</dcterms:created>
  <dcterms:modified xsi:type="dcterms:W3CDTF">2026-08-31T03:08:00Z</dcterms:modified>
</cp:coreProperties>
</file>